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BC4" w:rsidRPr="00CA2DAD" w:rsidRDefault="00587BC4" w:rsidP="00587BC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  <w:r w:rsidRPr="00CA2DAD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>References</w:t>
      </w:r>
    </w:p>
    <w:p w:rsidR="00587BC4" w:rsidRPr="00CA2DAD" w:rsidRDefault="00587BC4" w:rsidP="00587BC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</w:p>
    <w:p w:rsidR="00587BC4" w:rsidRPr="00CA2DAD" w:rsidRDefault="00587BC4" w:rsidP="00587BC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A2DA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ABC (2013, June 21). Spanish speaking family discrimination on Route 66 [Television series </w:t>
      </w:r>
    </w:p>
    <w:p w:rsidR="00587BC4" w:rsidRPr="00CA2DAD" w:rsidRDefault="00587BC4" w:rsidP="00587BC4">
      <w:pPr>
        <w:widowControl w:val="0"/>
        <w:suppressAutoHyphens/>
        <w:autoSpaceDN w:val="0"/>
        <w:spacing w:after="0" w:line="240" w:lineRule="auto"/>
        <w:ind w:firstLine="720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proofErr w:type="gramStart"/>
      <w:r w:rsidRPr="00CA2DA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episode</w:t>
      </w:r>
      <w:proofErr w:type="gramEnd"/>
      <w:r w:rsidRPr="00CA2DA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]. In </w:t>
      </w:r>
      <w:proofErr w:type="gramStart"/>
      <w:r w:rsidRPr="00CA2DAD">
        <w:rPr>
          <w:rFonts w:ascii="Times New Roman" w:eastAsia="SimSun" w:hAnsi="Times New Roman" w:cs="Mangal"/>
          <w:i/>
          <w:kern w:val="3"/>
          <w:sz w:val="24"/>
          <w:szCs w:val="24"/>
          <w:lang w:eastAsia="zh-CN" w:bidi="hi-IN"/>
        </w:rPr>
        <w:t>What</w:t>
      </w:r>
      <w:proofErr w:type="gramEnd"/>
      <w:r w:rsidRPr="00CA2DAD">
        <w:rPr>
          <w:rFonts w:ascii="Times New Roman" w:eastAsia="SimSun" w:hAnsi="Times New Roman" w:cs="Mangal"/>
          <w:i/>
          <w:kern w:val="3"/>
          <w:sz w:val="24"/>
          <w:szCs w:val="24"/>
          <w:lang w:eastAsia="zh-CN" w:bidi="hi-IN"/>
        </w:rPr>
        <w:t xml:space="preserve"> would you do?</w:t>
      </w:r>
      <w:r w:rsidRPr="00CA2DA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New York, NY: ABC Broadcasting.</w:t>
      </w:r>
    </w:p>
    <w:p w:rsidR="00587BC4" w:rsidRPr="00CA2DAD" w:rsidRDefault="00587BC4" w:rsidP="00587BC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587BC4" w:rsidRPr="00CA2DAD" w:rsidRDefault="00587BC4" w:rsidP="00587BC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A2DA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Barrett, R. (1999) Indexing </w:t>
      </w:r>
      <w:proofErr w:type="spellStart"/>
      <w:r w:rsidRPr="00CA2DA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polyphonous</w:t>
      </w:r>
      <w:proofErr w:type="spellEnd"/>
      <w:r w:rsidRPr="00CA2DA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identity in the speech of African America drag queens. </w:t>
      </w:r>
    </w:p>
    <w:p w:rsidR="00587BC4" w:rsidRPr="00CA2DAD" w:rsidRDefault="00587BC4" w:rsidP="00587BC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A2DA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  <w:t xml:space="preserve">In M. </w:t>
      </w:r>
      <w:proofErr w:type="spellStart"/>
      <w:r w:rsidRPr="00CA2DA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Bucholtz</w:t>
      </w:r>
      <w:proofErr w:type="spellEnd"/>
      <w:r w:rsidRPr="00CA2DA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r w:rsidRPr="00CA2DAD">
        <w:rPr>
          <w:rFonts w:ascii="Times New Roman" w:eastAsia="SimSun" w:hAnsi="Times New Roman" w:cs="Mangal"/>
          <w:i/>
          <w:kern w:val="3"/>
          <w:sz w:val="24"/>
          <w:szCs w:val="24"/>
          <w:lang w:eastAsia="zh-CN" w:bidi="hi-IN"/>
        </w:rPr>
        <w:t>et al</w:t>
      </w:r>
      <w:r w:rsidRPr="00CA2DA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(eds.), </w:t>
      </w:r>
      <w:r w:rsidRPr="00CA2DAD">
        <w:rPr>
          <w:rFonts w:ascii="Times New Roman" w:eastAsia="SimSun" w:hAnsi="Times New Roman" w:cs="Mangal"/>
          <w:i/>
          <w:kern w:val="3"/>
          <w:sz w:val="24"/>
          <w:szCs w:val="24"/>
          <w:lang w:eastAsia="zh-CN" w:bidi="hi-IN"/>
        </w:rPr>
        <w:t xml:space="preserve">Reinventing identities: The gendered self in discourse. </w:t>
      </w:r>
      <w:r w:rsidRPr="00CA2DA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(pp. </w:t>
      </w:r>
    </w:p>
    <w:p w:rsidR="00587BC4" w:rsidRPr="00CA2DAD" w:rsidRDefault="00587BC4" w:rsidP="00587BC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A2DA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  <w:t xml:space="preserve">313-331). New York, NY: Oxford University Press. </w:t>
      </w:r>
    </w:p>
    <w:p w:rsidR="00587BC4" w:rsidRPr="00CA2DAD" w:rsidRDefault="00587BC4" w:rsidP="00587BC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587BC4" w:rsidRPr="00CA2DAD" w:rsidRDefault="00587BC4" w:rsidP="00587BC4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SimSun" w:hAnsi="Times New Roman" w:cs="Mangal"/>
          <w:i/>
          <w:kern w:val="3"/>
          <w:sz w:val="24"/>
          <w:szCs w:val="24"/>
          <w:lang w:eastAsia="zh-CN" w:bidi="hi-IN"/>
        </w:rPr>
      </w:pPr>
      <w:r w:rsidRPr="00CA2DA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Bourdieu, P. (1986). The forms of capital.  In J. Richardson (Ed.), </w:t>
      </w:r>
      <w:r w:rsidRPr="00CA2DAD">
        <w:rPr>
          <w:rFonts w:ascii="Times New Roman" w:eastAsia="SimSun" w:hAnsi="Times New Roman" w:cs="Mangal"/>
          <w:i/>
          <w:kern w:val="3"/>
          <w:sz w:val="24"/>
          <w:szCs w:val="24"/>
          <w:lang w:eastAsia="zh-CN" w:bidi="hi-IN"/>
        </w:rPr>
        <w:t xml:space="preserve">Handbook of theory and </w:t>
      </w:r>
    </w:p>
    <w:p w:rsidR="00587BC4" w:rsidRPr="00CA2DAD" w:rsidRDefault="00587BC4" w:rsidP="00587BC4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A2DAD">
        <w:rPr>
          <w:rFonts w:ascii="Times New Roman" w:eastAsia="SimSun" w:hAnsi="Times New Roman" w:cs="Mangal"/>
          <w:i/>
          <w:kern w:val="3"/>
          <w:sz w:val="24"/>
          <w:szCs w:val="24"/>
          <w:lang w:eastAsia="zh-CN" w:bidi="hi-IN"/>
        </w:rPr>
        <w:tab/>
        <w:t>Research for the sociology of education</w:t>
      </w:r>
      <w:r w:rsidRPr="00CA2DA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. (pp. 241-258). New York, NY: Greenwood</w:t>
      </w:r>
    </w:p>
    <w:p w:rsidR="00587BC4" w:rsidRPr="00CA2DAD" w:rsidRDefault="00587BC4" w:rsidP="00587BC4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587BC4" w:rsidRPr="00CA2DAD" w:rsidRDefault="00587BC4" w:rsidP="00587BC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proofErr w:type="spellStart"/>
      <w:r w:rsidRPr="00CA2DA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Delpit</w:t>
      </w:r>
      <w:proofErr w:type="spellEnd"/>
      <w:r w:rsidRPr="00CA2DA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, L.  (1995). </w:t>
      </w:r>
      <w:proofErr w:type="gramStart"/>
      <w:r w:rsidRPr="00CA2DAD">
        <w:rPr>
          <w:rFonts w:ascii="Times New Roman" w:eastAsia="SimSun" w:hAnsi="Times New Roman" w:cs="Mangal"/>
          <w:i/>
          <w:iCs/>
          <w:kern w:val="3"/>
          <w:sz w:val="24"/>
          <w:szCs w:val="24"/>
          <w:lang w:eastAsia="zh-CN" w:bidi="hi-IN"/>
        </w:rPr>
        <w:t>Other</w:t>
      </w:r>
      <w:proofErr w:type="gramEnd"/>
      <w:r w:rsidRPr="00CA2DAD">
        <w:rPr>
          <w:rFonts w:ascii="Times New Roman" w:eastAsia="SimSun" w:hAnsi="Times New Roman" w:cs="Mangal"/>
          <w:i/>
          <w:iCs/>
          <w:kern w:val="3"/>
          <w:sz w:val="24"/>
          <w:szCs w:val="24"/>
          <w:lang w:eastAsia="zh-CN" w:bidi="hi-IN"/>
        </w:rPr>
        <w:t xml:space="preserve"> people's children</w:t>
      </w:r>
      <w:r w:rsidRPr="00CA2DA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.  New York, NY: The New Press.  </w:t>
      </w:r>
    </w:p>
    <w:p w:rsidR="00587BC4" w:rsidRPr="00CA2DAD" w:rsidRDefault="00587BC4" w:rsidP="00587BC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587BC4" w:rsidRPr="00CA2DAD" w:rsidRDefault="00587BC4" w:rsidP="00587BC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A2DA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Espinosa, L. M.  (2009). </w:t>
      </w:r>
      <w:proofErr w:type="gramStart"/>
      <w:r w:rsidRPr="00CA2DAD">
        <w:rPr>
          <w:rFonts w:ascii="Times New Roman" w:eastAsia="SimSun" w:hAnsi="Times New Roman" w:cs="Mangal"/>
          <w:i/>
          <w:kern w:val="3"/>
          <w:sz w:val="24"/>
          <w:szCs w:val="24"/>
          <w:lang w:eastAsia="zh-CN" w:bidi="hi-IN"/>
        </w:rPr>
        <w:t>Getting</w:t>
      </w:r>
      <w:proofErr w:type="gramEnd"/>
      <w:r w:rsidRPr="00CA2DAD">
        <w:rPr>
          <w:rFonts w:ascii="Times New Roman" w:eastAsia="SimSun" w:hAnsi="Times New Roman" w:cs="Mangal"/>
          <w:i/>
          <w:kern w:val="3"/>
          <w:sz w:val="24"/>
          <w:szCs w:val="24"/>
          <w:lang w:eastAsia="zh-CN" w:bidi="hi-IN"/>
        </w:rPr>
        <w:t xml:space="preserve"> it right for young children from diverse backgrounds: Applying </w:t>
      </w:r>
      <w:r w:rsidRPr="00CA2DAD">
        <w:rPr>
          <w:rFonts w:ascii="Times New Roman" w:eastAsia="SimSun" w:hAnsi="Times New Roman" w:cs="Mangal"/>
          <w:i/>
          <w:kern w:val="3"/>
          <w:sz w:val="24"/>
          <w:szCs w:val="24"/>
          <w:lang w:eastAsia="zh-CN" w:bidi="hi-IN"/>
        </w:rPr>
        <w:tab/>
        <w:t>research to improve practice</w:t>
      </w:r>
      <w:r w:rsidRPr="00CA2DA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.  Boston, MA: Pearson.  </w:t>
      </w:r>
    </w:p>
    <w:p w:rsidR="00587BC4" w:rsidRPr="00CA2DAD" w:rsidRDefault="00587BC4" w:rsidP="00587BC4">
      <w:pPr>
        <w:pStyle w:val="Standard"/>
        <w:spacing w:before="100" w:beforeAutospacing="1" w:after="100" w:afterAutospacing="1"/>
        <w:ind w:left="720" w:hanging="720"/>
      </w:pPr>
      <w:r w:rsidRPr="00CA2DAD">
        <w:rPr>
          <w:rFonts w:cs="Times New Roman"/>
        </w:rPr>
        <w:t>Fought, C.  (2013)</w:t>
      </w:r>
      <w:proofErr w:type="gramStart"/>
      <w:r w:rsidRPr="00CA2DAD">
        <w:rPr>
          <w:rFonts w:cs="Times New Roman"/>
        </w:rPr>
        <w:t>.  Ethnicity</w:t>
      </w:r>
      <w:proofErr w:type="gramEnd"/>
      <w:r w:rsidRPr="00CA2DAD">
        <w:rPr>
          <w:rFonts w:cs="Times New Roman"/>
        </w:rPr>
        <w:t xml:space="preserve">.  In J.K. Chambers &amp; N. </w:t>
      </w:r>
      <w:proofErr w:type="spellStart"/>
      <w:r w:rsidRPr="00CA2DAD">
        <w:rPr>
          <w:rFonts w:cs="Times New Roman"/>
        </w:rPr>
        <w:t>Schiling</w:t>
      </w:r>
      <w:proofErr w:type="spellEnd"/>
      <w:r w:rsidRPr="00CA2DAD">
        <w:rPr>
          <w:rFonts w:cs="Times New Roman"/>
        </w:rPr>
        <w:t xml:space="preserve"> (Eds.)</w:t>
      </w:r>
      <w:proofErr w:type="gramStart"/>
      <w:r w:rsidRPr="00CA2DAD">
        <w:rPr>
          <w:rFonts w:cs="Times New Roman"/>
        </w:rPr>
        <w:t xml:space="preserve">,  </w:t>
      </w:r>
      <w:r w:rsidRPr="00CA2DAD">
        <w:rPr>
          <w:rFonts w:cs="Times New Roman"/>
          <w:i/>
          <w:iCs/>
        </w:rPr>
        <w:t>Ha</w:t>
      </w:r>
      <w:r w:rsidRPr="00CA2DAD">
        <w:rPr>
          <w:rFonts w:cs="Times New Roman"/>
          <w:i/>
        </w:rPr>
        <w:t>ndbook</w:t>
      </w:r>
      <w:proofErr w:type="gramEnd"/>
      <w:r w:rsidRPr="00CA2DAD">
        <w:rPr>
          <w:rFonts w:cs="Times New Roman"/>
          <w:i/>
        </w:rPr>
        <w:t xml:space="preserve"> of language variation and Change </w:t>
      </w:r>
      <w:r w:rsidRPr="00CA2DAD">
        <w:rPr>
          <w:rFonts w:cs="Times New Roman"/>
        </w:rPr>
        <w:t>(2</w:t>
      </w:r>
      <w:r w:rsidRPr="00CA2DAD">
        <w:rPr>
          <w:rFonts w:cs="Times New Roman"/>
          <w:vertAlign w:val="superscript"/>
        </w:rPr>
        <w:t>nd</w:t>
      </w:r>
      <w:r w:rsidRPr="00CA2DAD">
        <w:rPr>
          <w:rFonts w:cs="Times New Roman"/>
        </w:rPr>
        <w:t xml:space="preserve"> ed.). (pp. 388-406).  UK: John Wiley &amp; Sons.  </w:t>
      </w:r>
    </w:p>
    <w:p w:rsidR="00587BC4" w:rsidRPr="00CA2DAD" w:rsidRDefault="00587BC4" w:rsidP="00587BC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proofErr w:type="spellStart"/>
      <w:r w:rsidRPr="00CA2DA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Gutierraz</w:t>
      </w:r>
      <w:proofErr w:type="spellEnd"/>
      <w:r w:rsidRPr="00CA2DA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, K., </w:t>
      </w:r>
      <w:proofErr w:type="spellStart"/>
      <w:r w:rsidRPr="00CA2DA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Zepada</w:t>
      </w:r>
      <w:proofErr w:type="spellEnd"/>
      <w:r w:rsidRPr="00CA2DA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, M., &amp; Castro, D.  (2010). Advancing early literacy learning for all</w:t>
      </w:r>
    </w:p>
    <w:p w:rsidR="00587BC4" w:rsidRPr="00CA2DAD" w:rsidRDefault="00587BC4" w:rsidP="00587BC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A2DA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</w:r>
      <w:proofErr w:type="gramStart"/>
      <w:r w:rsidRPr="00CA2DA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children</w:t>
      </w:r>
      <w:proofErr w:type="gramEnd"/>
      <w:r w:rsidRPr="00CA2DA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: Implications of the NELP Report for dual-language learners.  In D. </w:t>
      </w:r>
      <w:proofErr w:type="spellStart"/>
      <w:r w:rsidRPr="00CA2DA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Alvermann</w:t>
      </w:r>
      <w:proofErr w:type="spellEnd"/>
      <w:r w:rsidRPr="00CA2DA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,</w:t>
      </w:r>
    </w:p>
    <w:p w:rsidR="00587BC4" w:rsidRPr="00CA2DAD" w:rsidRDefault="00587BC4" w:rsidP="00587BC4">
      <w:pPr>
        <w:widowControl w:val="0"/>
        <w:suppressAutoHyphens/>
        <w:autoSpaceDN w:val="0"/>
        <w:spacing w:after="0" w:line="240" w:lineRule="auto"/>
        <w:ind w:left="720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A2DA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N. </w:t>
      </w:r>
      <w:proofErr w:type="spellStart"/>
      <w:r w:rsidRPr="00CA2DA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Unrau</w:t>
      </w:r>
      <w:proofErr w:type="spellEnd"/>
      <w:r w:rsidRPr="00CA2DA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, &amp; R. Ruddell (Eds.), </w:t>
      </w:r>
      <w:r w:rsidRPr="00CA2DAD">
        <w:rPr>
          <w:rFonts w:ascii="Times New Roman" w:eastAsia="SimSun" w:hAnsi="Times New Roman" w:cs="Mangal"/>
          <w:i/>
          <w:iCs/>
          <w:kern w:val="3"/>
          <w:sz w:val="24"/>
          <w:szCs w:val="24"/>
          <w:lang w:eastAsia="zh-CN" w:bidi="hi-IN"/>
        </w:rPr>
        <w:t xml:space="preserve">Theoretical models and processes of reading </w:t>
      </w:r>
      <w:r w:rsidRPr="00CA2DA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(6</w:t>
      </w:r>
      <w:r w:rsidRPr="00CA2DAD">
        <w:rPr>
          <w:rFonts w:ascii="Times New Roman" w:eastAsia="SimSun" w:hAnsi="Times New Roman" w:cs="Mangal"/>
          <w:kern w:val="3"/>
          <w:sz w:val="24"/>
          <w:szCs w:val="24"/>
          <w:vertAlign w:val="superscript"/>
          <w:lang w:eastAsia="zh-CN" w:bidi="hi-IN"/>
        </w:rPr>
        <w:t>th</w:t>
      </w:r>
      <w:r w:rsidRPr="00CA2DA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proofErr w:type="gramStart"/>
      <w:r w:rsidRPr="00CA2DA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ed</w:t>
      </w:r>
      <w:proofErr w:type="gramEnd"/>
      <w:r w:rsidRPr="00CA2DA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.).</w:t>
      </w:r>
      <w:r w:rsidRPr="00CA2DAD">
        <w:rPr>
          <w:rFonts w:ascii="Times New Roman" w:eastAsia="SimSun" w:hAnsi="Times New Roman" w:cs="Mangal"/>
          <w:i/>
          <w:iCs/>
          <w:kern w:val="3"/>
          <w:sz w:val="24"/>
          <w:szCs w:val="24"/>
          <w:lang w:eastAsia="zh-CN" w:bidi="hi-IN"/>
        </w:rPr>
        <w:t xml:space="preserve"> </w:t>
      </w:r>
      <w:r w:rsidRPr="00CA2DAD">
        <w:rPr>
          <w:rFonts w:ascii="Times New Roman" w:eastAsia="SimSun" w:hAnsi="Times New Roman" w:cs="Mangal"/>
          <w:i/>
          <w:iCs/>
          <w:kern w:val="3"/>
          <w:sz w:val="24"/>
          <w:szCs w:val="24"/>
          <w:lang w:eastAsia="zh-CN" w:bidi="hi-IN"/>
        </w:rPr>
        <w:tab/>
      </w:r>
      <w:r w:rsidRPr="00CA2DAD">
        <w:rPr>
          <w:rFonts w:ascii="Times New Roman" w:eastAsia="SimSun" w:hAnsi="Times New Roman" w:cs="Mangal"/>
          <w:iCs/>
          <w:kern w:val="3"/>
          <w:sz w:val="24"/>
          <w:szCs w:val="24"/>
          <w:lang w:eastAsia="zh-CN" w:bidi="hi-IN"/>
        </w:rPr>
        <w:t>(</w:t>
      </w:r>
      <w:r w:rsidRPr="00CA2DA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pp.375-384). Newark, DE: International Reading Association.</w:t>
      </w:r>
    </w:p>
    <w:p w:rsidR="00587BC4" w:rsidRPr="00CA2DAD" w:rsidRDefault="00587BC4" w:rsidP="00587BC4">
      <w:pPr>
        <w:widowControl w:val="0"/>
        <w:suppressAutoHyphens/>
        <w:autoSpaceDN w:val="0"/>
        <w:spacing w:after="0" w:line="240" w:lineRule="auto"/>
        <w:ind w:left="720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587BC4" w:rsidRPr="00CA2DAD" w:rsidRDefault="00587BC4" w:rsidP="00587BC4">
      <w:pPr>
        <w:widowControl w:val="0"/>
        <w:suppressAutoHyphens/>
        <w:autoSpaceDN w:val="0"/>
        <w:spacing w:after="0" w:line="240" w:lineRule="auto"/>
        <w:ind w:left="720" w:hanging="720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A2DA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Oakes, J. &amp; Rogers, J. (2006). </w:t>
      </w:r>
      <w:r w:rsidRPr="00CA2DAD">
        <w:rPr>
          <w:rFonts w:ascii="Times New Roman" w:eastAsia="SimSun" w:hAnsi="Times New Roman" w:cs="Mangal"/>
          <w:i/>
          <w:kern w:val="3"/>
          <w:sz w:val="24"/>
          <w:szCs w:val="24"/>
          <w:lang w:eastAsia="zh-CN" w:bidi="hi-IN"/>
        </w:rPr>
        <w:t>Learning power: Organizing for education and justice</w:t>
      </w:r>
      <w:r w:rsidRPr="00CA2DA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. New York, NY: Teachers College Press. </w:t>
      </w:r>
    </w:p>
    <w:p w:rsidR="00587BC4" w:rsidRPr="00CA2DAD" w:rsidRDefault="00587BC4" w:rsidP="00587BC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587BC4" w:rsidRPr="00CA2DAD" w:rsidRDefault="00587BC4" w:rsidP="00587BC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i/>
          <w:kern w:val="3"/>
          <w:sz w:val="24"/>
          <w:szCs w:val="24"/>
          <w:lang w:eastAsia="zh-CN" w:bidi="hi-IN"/>
        </w:rPr>
      </w:pPr>
      <w:r w:rsidRPr="00CA2DA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Stubbs, M. (2002). Some basic sociolinguistics concepts. In L. </w:t>
      </w:r>
      <w:proofErr w:type="spellStart"/>
      <w:r w:rsidRPr="00CA2DA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Delpit</w:t>
      </w:r>
      <w:proofErr w:type="spellEnd"/>
      <w:r w:rsidRPr="00CA2DA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(Ed.), </w:t>
      </w:r>
      <w:proofErr w:type="gramStart"/>
      <w:r w:rsidRPr="00CA2DAD">
        <w:rPr>
          <w:rFonts w:ascii="Times New Roman" w:eastAsia="SimSun" w:hAnsi="Times New Roman" w:cs="Mangal"/>
          <w:i/>
          <w:kern w:val="3"/>
          <w:sz w:val="24"/>
          <w:szCs w:val="24"/>
          <w:lang w:eastAsia="zh-CN" w:bidi="hi-IN"/>
        </w:rPr>
        <w:t>The</w:t>
      </w:r>
      <w:proofErr w:type="gramEnd"/>
      <w:r w:rsidRPr="00CA2DAD">
        <w:rPr>
          <w:rFonts w:ascii="Times New Roman" w:eastAsia="SimSun" w:hAnsi="Times New Roman" w:cs="Mangal"/>
          <w:i/>
          <w:kern w:val="3"/>
          <w:sz w:val="24"/>
          <w:szCs w:val="24"/>
          <w:lang w:eastAsia="zh-CN" w:bidi="hi-IN"/>
        </w:rPr>
        <w:t xml:space="preserve"> skin that we </w:t>
      </w:r>
    </w:p>
    <w:p w:rsidR="00587BC4" w:rsidRPr="00CA2DAD" w:rsidRDefault="00587BC4" w:rsidP="00587BC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A2DAD">
        <w:rPr>
          <w:rFonts w:ascii="Times New Roman" w:eastAsia="SimSun" w:hAnsi="Times New Roman" w:cs="Mangal"/>
          <w:i/>
          <w:kern w:val="3"/>
          <w:sz w:val="24"/>
          <w:szCs w:val="24"/>
          <w:lang w:eastAsia="zh-CN" w:bidi="hi-IN"/>
        </w:rPr>
        <w:tab/>
      </w:r>
      <w:proofErr w:type="gramStart"/>
      <w:r w:rsidRPr="00CA2DAD">
        <w:rPr>
          <w:rFonts w:ascii="Times New Roman" w:eastAsia="SimSun" w:hAnsi="Times New Roman" w:cs="Mangal"/>
          <w:i/>
          <w:kern w:val="3"/>
          <w:sz w:val="24"/>
          <w:szCs w:val="24"/>
          <w:lang w:eastAsia="zh-CN" w:bidi="hi-IN"/>
        </w:rPr>
        <w:t>speak</w:t>
      </w:r>
      <w:proofErr w:type="gramEnd"/>
      <w:r w:rsidRPr="00CA2DAD">
        <w:rPr>
          <w:rFonts w:ascii="Times New Roman" w:eastAsia="SimSun" w:hAnsi="Times New Roman" w:cs="Mangal"/>
          <w:i/>
          <w:kern w:val="3"/>
          <w:sz w:val="24"/>
          <w:szCs w:val="24"/>
          <w:lang w:eastAsia="zh-CN" w:bidi="hi-IN"/>
        </w:rPr>
        <w:t>: Thoughts on language and culture in the classroom</w:t>
      </w:r>
      <w:r w:rsidRPr="00CA2DA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.  New York, NY: The New </w:t>
      </w:r>
    </w:p>
    <w:p w:rsidR="00587BC4" w:rsidRPr="00CA2DAD" w:rsidRDefault="00587BC4" w:rsidP="00587BC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A2DA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  <w:t xml:space="preserve">York Press. </w:t>
      </w:r>
    </w:p>
    <w:p w:rsidR="00587BC4" w:rsidRPr="00CA2DAD" w:rsidRDefault="00587BC4" w:rsidP="00587BC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587BC4" w:rsidRPr="00CA2DAD" w:rsidRDefault="00587BC4" w:rsidP="00587BC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A2DA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Taylor, L.K., Bernhard, J.K., Garg, S., &amp; Cummins, J. (2008). Affirming plural belonging: </w:t>
      </w:r>
    </w:p>
    <w:p w:rsidR="00587BC4" w:rsidRPr="00CA2DAD" w:rsidRDefault="00587BC4" w:rsidP="00587BC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A2DA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  <w:t xml:space="preserve">Building on students’ family-based cultural linguistic capital through </w:t>
      </w:r>
      <w:proofErr w:type="spellStart"/>
      <w:r w:rsidRPr="00CA2DA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multiliteracies</w:t>
      </w:r>
      <w:proofErr w:type="spellEnd"/>
    </w:p>
    <w:p w:rsidR="00587BC4" w:rsidRPr="00CA2DAD" w:rsidRDefault="00A03BCD" w:rsidP="00587BC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</w:r>
      <w:bookmarkStart w:id="0" w:name="_GoBack"/>
      <w:bookmarkEnd w:id="0"/>
      <w:r w:rsidR="00587BC4" w:rsidRPr="00CA2DA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pedagogy. </w:t>
      </w:r>
      <w:r w:rsidR="00587BC4" w:rsidRPr="00CA2DAD">
        <w:rPr>
          <w:rFonts w:ascii="Times New Roman" w:eastAsia="SimSun" w:hAnsi="Times New Roman" w:cs="Mangal"/>
          <w:i/>
          <w:kern w:val="3"/>
          <w:sz w:val="24"/>
          <w:szCs w:val="24"/>
          <w:lang w:eastAsia="zh-CN" w:bidi="hi-IN"/>
        </w:rPr>
        <w:t>Journal of Early Childhood Literacy</w:t>
      </w:r>
      <w:r w:rsidR="00587BC4" w:rsidRPr="00CA2DA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, 8(3), 269-294.</w:t>
      </w:r>
    </w:p>
    <w:p w:rsidR="00587BC4" w:rsidRPr="00CA2DAD" w:rsidRDefault="00587BC4" w:rsidP="00587BC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587BC4" w:rsidRPr="00CA2DAD" w:rsidRDefault="00587BC4" w:rsidP="00587BC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587BC4" w:rsidRPr="00CA2DAD" w:rsidRDefault="00587BC4" w:rsidP="00587BC4">
      <w:pPr>
        <w:widowControl w:val="0"/>
        <w:suppressAutoHyphens/>
        <w:autoSpaceDN w:val="0"/>
        <w:spacing w:after="0" w:line="240" w:lineRule="auto"/>
        <w:ind w:firstLine="720"/>
        <w:textAlignment w:val="baseline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</w:p>
    <w:p w:rsidR="00587BC4" w:rsidRPr="00CA2DAD" w:rsidRDefault="00587BC4" w:rsidP="00587BC4">
      <w:pPr>
        <w:widowControl w:val="0"/>
        <w:suppressAutoHyphens/>
        <w:autoSpaceDN w:val="0"/>
        <w:spacing w:after="0" w:line="240" w:lineRule="auto"/>
        <w:ind w:firstLine="720"/>
        <w:textAlignment w:val="baseline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</w:p>
    <w:p w:rsidR="00587BC4" w:rsidRPr="00CA2DAD" w:rsidRDefault="00587BC4" w:rsidP="00587BC4">
      <w:pPr>
        <w:widowControl w:val="0"/>
        <w:suppressAutoHyphens/>
        <w:autoSpaceDN w:val="0"/>
        <w:spacing w:after="0" w:line="240" w:lineRule="auto"/>
        <w:ind w:firstLine="720"/>
        <w:textAlignment w:val="baseline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</w:p>
    <w:p w:rsidR="009A5051" w:rsidRDefault="009A5051"/>
    <w:sectPr w:rsidR="009A50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BC4"/>
    <w:rsid w:val="00587BC4"/>
    <w:rsid w:val="009A5051"/>
    <w:rsid w:val="00A0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E88168-56F5-4ED3-ACF0-1655A61E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7B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587BC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Poindexter</dc:creator>
  <cp:keywords/>
  <dc:description/>
  <cp:lastModifiedBy>April Poindexter</cp:lastModifiedBy>
  <cp:revision>2</cp:revision>
  <dcterms:created xsi:type="dcterms:W3CDTF">2016-04-17T14:28:00Z</dcterms:created>
  <dcterms:modified xsi:type="dcterms:W3CDTF">2016-04-17T14:37:00Z</dcterms:modified>
</cp:coreProperties>
</file>